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BAC91B"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插件仅支持谷歌浏览器使用，或者指纹浏览器选择谷歌核心的浏览器。</w:t>
      </w:r>
      <w:r>
        <w:rPr>
          <w:rFonts w:hint="eastAsia"/>
          <w:lang w:val="en-US" w:eastAsia="zh-CN"/>
        </w:rPr>
        <w:br w:type="textWrapping"/>
      </w:r>
    </w:p>
    <w:p w14:paraId="6143F43C">
      <w:pPr>
        <w:numPr>
          <w:ilvl w:val="0"/>
          <w:numId w:val="1"/>
        </w:numPr>
        <w:ind w:left="210" w:leftChars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解压下载包</w:t>
      </w:r>
    </w:p>
    <w:p w14:paraId="578C2481">
      <w:pPr>
        <w:numPr>
          <w:numId w:val="0"/>
        </w:numPr>
        <w:ind w:left="210" w:leftChars="0"/>
      </w:pPr>
      <w:r>
        <w:drawing>
          <wp:inline distT="0" distB="0" distL="114300" distR="114300">
            <wp:extent cx="876300" cy="6381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2A758">
      <w:pPr>
        <w:numPr>
          <w:ilvl w:val="0"/>
          <w:numId w:val="1"/>
        </w:numPr>
        <w:tabs>
          <w:tab w:val="clear" w:pos="312"/>
        </w:tabs>
        <w:ind w:left="21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打开谷歌浏览器，并确认已经登陆FB账户，打开谷歌浏览器扩展程序管理，开启开发者模式</w:t>
      </w:r>
    </w:p>
    <w:p w14:paraId="5BECB8BF">
      <w:pPr>
        <w:numPr>
          <w:numId w:val="0"/>
        </w:numPr>
        <w:ind w:left="210" w:leftChars="0"/>
      </w:pPr>
      <w:r>
        <w:drawing>
          <wp:inline distT="0" distB="0" distL="114300" distR="114300">
            <wp:extent cx="5264785" cy="2189480"/>
            <wp:effectExtent l="0" t="0" r="1206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18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97570">
      <w:pPr>
        <w:numPr>
          <w:ilvl w:val="0"/>
          <w:numId w:val="1"/>
        </w:numPr>
        <w:tabs>
          <w:tab w:val="clear" w:pos="312"/>
        </w:tabs>
        <w:ind w:left="210" w:leftChars="0" w:firstLine="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加载未打包的扩展程序，选择FBtool文件夹，即可添加完成</w:t>
      </w:r>
    </w:p>
    <w:p w14:paraId="3FB59929">
      <w:pPr>
        <w:numPr>
          <w:numId w:val="0"/>
        </w:numPr>
        <w:ind w:left="210" w:leftChars="0"/>
      </w:pPr>
      <w:r>
        <w:drawing>
          <wp:inline distT="0" distB="0" distL="114300" distR="114300">
            <wp:extent cx="5266690" cy="2842260"/>
            <wp:effectExtent l="0" t="0" r="10160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84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6EDFE">
      <w:pPr>
        <w:numPr>
          <w:ilvl w:val="0"/>
          <w:numId w:val="1"/>
        </w:numPr>
        <w:tabs>
          <w:tab w:val="clear" w:pos="312"/>
        </w:tabs>
        <w:ind w:left="210" w:leftChars="0" w:firstLine="0" w:firstLineChars="0"/>
      </w:pPr>
      <w:r>
        <w:rPr>
          <w:rFonts w:hint="eastAsia"/>
          <w:b/>
          <w:bCs/>
          <w:lang w:val="en-US" w:eastAsia="zh-CN"/>
        </w:rPr>
        <w:t>打开插件时，要在FB BM设置页面登录插件。页面窗口要使用全屏模式</w:t>
      </w:r>
      <w:r>
        <w:drawing>
          <wp:inline distT="0" distB="0" distL="114300" distR="114300">
            <wp:extent cx="4038600" cy="3496310"/>
            <wp:effectExtent l="0" t="0" r="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349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865" cy="5163820"/>
            <wp:effectExtent l="0" t="0" r="6985" b="177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16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5C6A362">
      <w:pPr>
        <w:numPr>
          <w:ilvl w:val="0"/>
          <w:numId w:val="1"/>
        </w:numPr>
        <w:tabs>
          <w:tab w:val="clear" w:pos="312"/>
        </w:tabs>
        <w:ind w:left="210" w:leftChars="0" w:firstLine="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点击右下角的漂浮按钮即可登录或者注册处账号，新用户注册免费使用7天。</w:t>
      </w:r>
    </w:p>
    <w:p w14:paraId="6131A234">
      <w:pPr>
        <w:numPr>
          <w:ilvl w:val="0"/>
          <w:numId w:val="1"/>
        </w:numPr>
        <w:tabs>
          <w:tab w:val="clear" w:pos="312"/>
        </w:tabs>
        <w:ind w:left="210" w:leftChars="0" w:firstLine="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功能说明：</w:t>
      </w:r>
      <w:r>
        <w:rPr>
          <w:rFonts w:hint="eastAsia"/>
          <w:b/>
          <w:bCs/>
          <w:lang w:val="en-US" w:eastAsia="zh-CN"/>
        </w:rPr>
        <w:br w:type="textWrapping"/>
      </w:r>
      <w:r>
        <w:rPr>
          <w:rFonts w:hint="eastAsia"/>
          <w:b/>
          <w:bCs/>
          <w:lang w:val="en-US" w:eastAsia="zh-CN"/>
        </w:rPr>
        <w:t>可获取当前账号所有绑定的BM下的有访问权限的账户。如仅绑定BM没有分配账户访问权限则不会显示</w:t>
      </w:r>
    </w:p>
    <w:p w14:paraId="4386EBE7">
      <w:pPr>
        <w:numPr>
          <w:numId w:val="0"/>
        </w:numPr>
        <w:ind w:left="210"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textWrapping"/>
      </w:r>
      <w:r>
        <w:rPr>
          <w:rFonts w:hint="eastAsia"/>
          <w:b/>
          <w:bCs/>
          <w:lang w:val="en-US" w:eastAsia="zh-CN"/>
        </w:rPr>
        <w:t>可统计账户的数量，支付失败的数量，以及主页的状态，帮您快速处理。</w:t>
      </w:r>
    </w:p>
    <w:p w14:paraId="3F828A01">
      <w:pPr>
        <w:numPr>
          <w:numId w:val="0"/>
        </w:numPr>
        <w:ind w:left="210"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textWrapping"/>
      </w:r>
      <w:r>
        <w:rPr>
          <w:rFonts w:hint="eastAsia"/>
          <w:b/>
          <w:bCs/>
          <w:lang w:val="en-US" w:eastAsia="zh-CN"/>
        </w:rPr>
        <w:t>可显示当前所有账户的消费、余额以及其他信息。</w:t>
      </w:r>
    </w:p>
    <w:p w14:paraId="35466B2A">
      <w:pPr>
        <w:numPr>
          <w:numId w:val="0"/>
        </w:numPr>
        <w:ind w:left="210"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textWrapping"/>
      </w:r>
      <w:r>
        <w:rPr>
          <w:rFonts w:hint="eastAsia"/>
          <w:b/>
          <w:bCs/>
          <w:lang w:val="en-US" w:eastAsia="zh-CN"/>
        </w:rPr>
        <w:t>可便捷修改账户名称，前提是有完全控制权限的情况下。</w:t>
      </w:r>
    </w:p>
    <w:p w14:paraId="540AC87A">
      <w:pPr>
        <w:numPr>
          <w:numId w:val="0"/>
        </w:numPr>
        <w:ind w:left="210"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textWrapping"/>
      </w:r>
      <w:r>
        <w:rPr>
          <w:rFonts w:hint="eastAsia"/>
          <w:b/>
          <w:bCs/>
          <w:lang w:val="en-US" w:eastAsia="zh-CN"/>
        </w:rPr>
        <w:t>账户的排列循序是按照消费由高到低排列。</w:t>
      </w:r>
    </w:p>
    <w:p w14:paraId="122C6248">
      <w:pPr>
        <w:numPr>
          <w:numId w:val="0"/>
        </w:numPr>
        <w:ind w:left="210"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textWrapping"/>
      </w:r>
      <w:r>
        <w:rPr>
          <w:rFonts w:hint="eastAsia"/>
          <w:b/>
          <w:bCs/>
          <w:lang w:val="en-US" w:eastAsia="zh-CN"/>
        </w:rPr>
        <w:t>可对账户进行备注，跟随账号云端同步。</w:t>
      </w:r>
    </w:p>
    <w:p w14:paraId="2101EE15">
      <w:pPr>
        <w:numPr>
          <w:numId w:val="0"/>
        </w:numPr>
        <w:ind w:left="210"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textWrapping"/>
      </w:r>
      <w:r>
        <w:rPr>
          <w:rFonts w:hint="eastAsia"/>
          <w:b/>
          <w:bCs/>
          <w:lang w:val="en-US" w:eastAsia="zh-CN"/>
        </w:rPr>
        <w:t>可便捷添加支付卡，修改账户预算 。</w:t>
      </w:r>
    </w:p>
    <w:p w14:paraId="35B0D615">
      <w:pPr>
        <w:numPr>
          <w:numId w:val="0"/>
        </w:numPr>
        <w:ind w:left="210" w:leftChars="0"/>
        <w:rPr>
          <w:rFonts w:hint="eastAsia"/>
          <w:b/>
          <w:bCs/>
          <w:lang w:val="en-US" w:eastAsia="zh-CN"/>
        </w:rPr>
      </w:pPr>
    </w:p>
    <w:p w14:paraId="269F4648">
      <w:pPr>
        <w:numPr>
          <w:numId w:val="0"/>
        </w:numPr>
        <w:ind w:left="210" w:left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所有数据和操作，仅在BM设置页获取，其他页面无法获取到数据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B359BB"/>
    <w:multiLevelType w:val="singleLevel"/>
    <w:tmpl w:val="22B359B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21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20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2026-03-12T07:18:40Z</dcterms:created>
  <dc:creator>Administrator</dc:creator>
  <cp:lastModifiedBy>_Silence</cp:lastModifiedBy>
  <dcterms:modified xsi:type="dcterms:W3CDTF">2026-03-12T07:41:09Z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eyJoZGlkIjoiNzhlMGE1Yjc1NzYzY2RmMjQyNGQ0OWI0MjdjODIzMzIiLCJ1c2VySWQiOiIzMzE4NTcxMDgifQ==</vt:lpwstr>
  </property>
  <property fmtid="{D5CDD505-2E9C-101B-9397-08002B2CF9AE}" pid="4" name="ICV">
    <vt:lpwstr>3B7BE407BD6243D195667E015F9FB7CF_12</vt:lpwstr>
  </property>
</Properties>
</file>